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50" w:rsidRPr="005034BF" w:rsidRDefault="003B7784" w:rsidP="005034BF">
      <w:pPr>
        <w:pStyle w:val="Cabealho"/>
        <w:tabs>
          <w:tab w:val="left" w:pos="708"/>
        </w:tabs>
        <w:spacing w:line="360" w:lineRule="auto"/>
        <w:ind w:right="-144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Arial" w:hAnsi="Arial"/>
          <w:b/>
          <w:szCs w:val="28"/>
        </w:rPr>
        <w:tab/>
      </w:r>
      <w:r>
        <w:rPr>
          <w:rFonts w:ascii="Arial" w:hAnsi="Arial"/>
          <w:b/>
          <w:szCs w:val="28"/>
        </w:rPr>
        <w:tab/>
      </w:r>
      <w:r w:rsidR="009C2750">
        <w:rPr>
          <w:rFonts w:ascii="Arial" w:hAnsi="Arial"/>
          <w:b/>
          <w:szCs w:val="28"/>
        </w:rPr>
        <w:tab/>
      </w:r>
      <w:r w:rsidR="00482D9C">
        <w:rPr>
          <w:rFonts w:ascii="Tahoma" w:hAnsi="Tahoma" w:cs="Tahoma"/>
          <w:b/>
          <w:sz w:val="26"/>
          <w:szCs w:val="26"/>
        </w:rPr>
        <w:t>201</w:t>
      </w:r>
      <w:r w:rsidR="003D0A72">
        <w:rPr>
          <w:rFonts w:ascii="Tahoma" w:hAnsi="Tahoma" w:cs="Tahoma"/>
          <w:b/>
          <w:sz w:val="26"/>
          <w:szCs w:val="26"/>
        </w:rPr>
        <w:t>5.05.18</w:t>
      </w:r>
    </w:p>
    <w:p w:rsidR="009C2750" w:rsidRPr="009B3F93" w:rsidRDefault="009C2750" w:rsidP="009C2750">
      <w:pPr>
        <w:pStyle w:val="Cabealho"/>
        <w:tabs>
          <w:tab w:val="left" w:pos="708"/>
        </w:tabs>
        <w:spacing w:line="360" w:lineRule="auto"/>
        <w:jc w:val="both"/>
        <w:rPr>
          <w:rFonts w:ascii="Tahoma" w:hAnsi="Tahoma" w:cs="Tahoma"/>
          <w:b/>
          <w:szCs w:val="28"/>
        </w:rPr>
      </w:pPr>
    </w:p>
    <w:p w:rsidR="009C2750" w:rsidRPr="00812967" w:rsidRDefault="009C2750" w:rsidP="00812967">
      <w:pPr>
        <w:pStyle w:val="Cabealho"/>
        <w:tabs>
          <w:tab w:val="left" w:pos="708"/>
        </w:tabs>
        <w:spacing w:line="360" w:lineRule="atLeast"/>
        <w:ind w:left="1418" w:hanging="1418"/>
        <w:jc w:val="both"/>
        <w:rPr>
          <w:rFonts w:ascii="Tahoma" w:hAnsi="Tahoma" w:cs="Tahoma"/>
          <w:b/>
          <w:sz w:val="26"/>
          <w:szCs w:val="26"/>
        </w:rPr>
      </w:pPr>
      <w:r w:rsidRPr="00812967">
        <w:rPr>
          <w:rFonts w:ascii="Tahoma" w:hAnsi="Tahoma" w:cs="Tahoma"/>
          <w:b/>
          <w:sz w:val="26"/>
          <w:szCs w:val="26"/>
        </w:rPr>
        <w:t xml:space="preserve">Assunto: Programa de </w:t>
      </w:r>
      <w:r w:rsidR="00482D9C" w:rsidRPr="00812967">
        <w:rPr>
          <w:rFonts w:ascii="Tahoma" w:hAnsi="Tahoma" w:cs="Tahoma"/>
          <w:b/>
          <w:sz w:val="26"/>
          <w:szCs w:val="26"/>
        </w:rPr>
        <w:t xml:space="preserve">Estágios </w:t>
      </w:r>
      <w:r w:rsidR="000A23D2" w:rsidRPr="00812967">
        <w:rPr>
          <w:rFonts w:ascii="Tahoma" w:hAnsi="Tahoma" w:cs="Tahoma"/>
          <w:b/>
          <w:sz w:val="26"/>
          <w:szCs w:val="26"/>
        </w:rPr>
        <w:t xml:space="preserve">Estruturais </w:t>
      </w:r>
      <w:r w:rsidR="00812967">
        <w:rPr>
          <w:rFonts w:ascii="Tahoma" w:hAnsi="Tahoma" w:cs="Tahoma"/>
          <w:b/>
          <w:sz w:val="26"/>
          <w:szCs w:val="26"/>
        </w:rPr>
        <w:t xml:space="preserve">junto da Comissão </w:t>
      </w:r>
      <w:r w:rsidRPr="00812967">
        <w:rPr>
          <w:rFonts w:ascii="Tahoma" w:hAnsi="Tahoma" w:cs="Tahoma"/>
          <w:b/>
          <w:sz w:val="26"/>
          <w:szCs w:val="26"/>
        </w:rPr>
        <w:t>Europeia</w:t>
      </w:r>
      <w:r w:rsidR="000A23D2" w:rsidRPr="00812967">
        <w:rPr>
          <w:rFonts w:ascii="Tahoma" w:hAnsi="Tahoma" w:cs="Tahoma"/>
          <w:b/>
          <w:sz w:val="26"/>
          <w:szCs w:val="26"/>
        </w:rPr>
        <w:t xml:space="preserve"> </w:t>
      </w:r>
      <w:r w:rsidR="00812967">
        <w:rPr>
          <w:rFonts w:ascii="Tahoma" w:hAnsi="Tahoma" w:cs="Tahoma"/>
          <w:b/>
          <w:sz w:val="26"/>
          <w:szCs w:val="26"/>
        </w:rPr>
        <w:t xml:space="preserve">para </w:t>
      </w:r>
      <w:r w:rsidR="006F5C4B" w:rsidRPr="00812967">
        <w:rPr>
          <w:rFonts w:ascii="Tahoma" w:hAnsi="Tahoma" w:cs="Tahoma"/>
          <w:b/>
          <w:sz w:val="26"/>
          <w:szCs w:val="26"/>
        </w:rPr>
        <w:t>Funcionári</w:t>
      </w:r>
      <w:r w:rsidR="00812967">
        <w:rPr>
          <w:rFonts w:ascii="Tahoma" w:hAnsi="Tahoma" w:cs="Tahoma"/>
          <w:b/>
          <w:sz w:val="26"/>
          <w:szCs w:val="26"/>
        </w:rPr>
        <w:t>os das Administrações Nacionais</w:t>
      </w:r>
      <w:r w:rsidR="005034BF">
        <w:rPr>
          <w:rFonts w:ascii="Tahoma" w:hAnsi="Tahoma" w:cs="Tahoma"/>
          <w:b/>
          <w:sz w:val="26"/>
          <w:szCs w:val="26"/>
        </w:rPr>
        <w:t xml:space="preserve"> (NEPT – 2015</w:t>
      </w:r>
      <w:r w:rsidR="00812967" w:rsidRPr="00812967">
        <w:rPr>
          <w:rFonts w:ascii="Tahoma" w:hAnsi="Tahoma" w:cs="Tahoma"/>
          <w:b/>
          <w:sz w:val="26"/>
          <w:szCs w:val="26"/>
        </w:rPr>
        <w:t>)</w:t>
      </w:r>
    </w:p>
    <w:p w:rsidR="009C2750" w:rsidRPr="00812967" w:rsidRDefault="009C2750" w:rsidP="00812967">
      <w:pPr>
        <w:pStyle w:val="Cabealho"/>
        <w:tabs>
          <w:tab w:val="left" w:pos="708"/>
        </w:tabs>
        <w:spacing w:line="360" w:lineRule="atLeast"/>
        <w:ind w:left="1418" w:hanging="1418"/>
        <w:jc w:val="both"/>
        <w:rPr>
          <w:rFonts w:ascii="Tahoma" w:hAnsi="Tahoma" w:cs="Tahoma"/>
          <w:sz w:val="26"/>
          <w:szCs w:val="26"/>
        </w:rPr>
      </w:pPr>
    </w:p>
    <w:p w:rsidR="009B3F93" w:rsidRPr="00812967" w:rsidRDefault="009B3F93" w:rsidP="00812967">
      <w:pPr>
        <w:pStyle w:val="Cabealho"/>
        <w:tabs>
          <w:tab w:val="left" w:pos="708"/>
        </w:tabs>
        <w:spacing w:line="360" w:lineRule="atLeast"/>
        <w:ind w:left="1418" w:hanging="1418"/>
        <w:jc w:val="both"/>
        <w:rPr>
          <w:rFonts w:ascii="Tahoma" w:hAnsi="Tahoma" w:cs="Tahoma"/>
          <w:sz w:val="26"/>
          <w:szCs w:val="26"/>
        </w:rPr>
      </w:pPr>
    </w:p>
    <w:p w:rsidR="009C2750" w:rsidRPr="00812967" w:rsidRDefault="0068447E" w:rsidP="00812967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360" w:lineRule="atLeast"/>
        <w:ind w:left="0" w:firstLine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 </w:t>
      </w:r>
      <w:r w:rsidR="000A23D2" w:rsidRPr="00812967">
        <w:rPr>
          <w:rFonts w:ascii="Tahoma" w:hAnsi="Tahoma" w:cs="Tahoma"/>
          <w:sz w:val="26"/>
          <w:szCs w:val="26"/>
        </w:rPr>
        <w:t xml:space="preserve">Direção Geral de Recursos Humanos e Segurança da </w:t>
      </w:r>
      <w:r w:rsidR="009C2750" w:rsidRPr="00812967">
        <w:rPr>
          <w:rFonts w:ascii="Tahoma" w:hAnsi="Tahoma" w:cs="Tahoma"/>
          <w:sz w:val="26"/>
          <w:szCs w:val="26"/>
        </w:rPr>
        <w:t xml:space="preserve">Comissão Europeia </w:t>
      </w:r>
      <w:r>
        <w:rPr>
          <w:rFonts w:ascii="Tahoma" w:hAnsi="Tahoma" w:cs="Tahoma"/>
          <w:sz w:val="26"/>
          <w:szCs w:val="26"/>
        </w:rPr>
        <w:t xml:space="preserve">anunciou o lançamento do segundo exercício de estágios estruturais de 2015. </w:t>
      </w:r>
    </w:p>
    <w:p w:rsidR="009C2750" w:rsidRPr="00812967" w:rsidRDefault="009C2750" w:rsidP="00812967">
      <w:pPr>
        <w:pStyle w:val="Cabealho"/>
        <w:tabs>
          <w:tab w:val="left" w:pos="708"/>
        </w:tabs>
        <w:spacing w:line="360" w:lineRule="atLeast"/>
        <w:ind w:left="360"/>
        <w:jc w:val="both"/>
        <w:rPr>
          <w:rFonts w:ascii="Tahoma" w:hAnsi="Tahoma" w:cs="Tahoma"/>
          <w:sz w:val="26"/>
          <w:szCs w:val="26"/>
        </w:rPr>
      </w:pPr>
    </w:p>
    <w:p w:rsidR="004257E7" w:rsidRDefault="003D0A72" w:rsidP="003C1C96">
      <w:pPr>
        <w:pStyle w:val="Cabealho"/>
        <w:numPr>
          <w:ilvl w:val="1"/>
          <w:numId w:val="12"/>
        </w:numPr>
        <w:tabs>
          <w:tab w:val="clear" w:pos="1440"/>
          <w:tab w:val="clear" w:pos="4252"/>
          <w:tab w:val="clear" w:pos="8504"/>
        </w:tabs>
        <w:spacing w:line="360" w:lineRule="atLeast"/>
        <w:ind w:left="360" w:firstLine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Trata-se do segundo</w:t>
      </w:r>
      <w:r w:rsidR="005034BF">
        <w:rPr>
          <w:rFonts w:ascii="Tahoma" w:hAnsi="Tahoma" w:cs="Tahoma"/>
          <w:sz w:val="26"/>
          <w:szCs w:val="26"/>
        </w:rPr>
        <w:t xml:space="preserve"> exercício de 2015,</w:t>
      </w:r>
      <w:r w:rsidR="003C1C96" w:rsidRPr="004462C8">
        <w:rPr>
          <w:rFonts w:ascii="Tahoma" w:hAnsi="Tahoma" w:cs="Tahoma"/>
          <w:sz w:val="26"/>
          <w:szCs w:val="26"/>
        </w:rPr>
        <w:t xml:space="preserve"> </w:t>
      </w:r>
      <w:r w:rsidR="004257E7">
        <w:rPr>
          <w:rFonts w:ascii="Tahoma" w:hAnsi="Tahoma" w:cs="Tahoma"/>
          <w:sz w:val="26"/>
          <w:szCs w:val="26"/>
        </w:rPr>
        <w:t>tendo sid</w:t>
      </w:r>
      <w:r w:rsidR="003C1C96" w:rsidRPr="004462C8">
        <w:rPr>
          <w:rFonts w:ascii="Tahoma" w:hAnsi="Tahoma" w:cs="Tahoma"/>
          <w:sz w:val="26"/>
          <w:szCs w:val="26"/>
        </w:rPr>
        <w:t>o</w:t>
      </w:r>
      <w:r w:rsidR="005034BF">
        <w:rPr>
          <w:rFonts w:ascii="Tahoma" w:hAnsi="Tahoma" w:cs="Tahoma"/>
          <w:sz w:val="26"/>
          <w:szCs w:val="26"/>
        </w:rPr>
        <w:t xml:space="preserve"> a</w:t>
      </w:r>
      <w:r w:rsidR="0068447E">
        <w:rPr>
          <w:rFonts w:ascii="Tahoma" w:hAnsi="Tahoma" w:cs="Tahoma"/>
          <w:sz w:val="26"/>
          <w:szCs w:val="26"/>
        </w:rPr>
        <w:t xml:space="preserve">tribuídos 12 lugares a Portugal, uma vez que os 6 lugares do exercício do primeiro semestre não foram utilizados. </w:t>
      </w:r>
      <w:r>
        <w:rPr>
          <w:rFonts w:ascii="Tahoma" w:hAnsi="Tahoma" w:cs="Tahoma"/>
          <w:sz w:val="26"/>
          <w:szCs w:val="26"/>
        </w:rPr>
        <w:t xml:space="preserve"> </w:t>
      </w:r>
    </w:p>
    <w:p w:rsidR="004257E7" w:rsidRDefault="004257E7" w:rsidP="004257E7">
      <w:pPr>
        <w:pStyle w:val="Cabealho"/>
        <w:tabs>
          <w:tab w:val="clear" w:pos="4252"/>
          <w:tab w:val="clear" w:pos="8504"/>
        </w:tabs>
        <w:spacing w:line="360" w:lineRule="atLeast"/>
        <w:ind w:left="360"/>
        <w:jc w:val="both"/>
        <w:rPr>
          <w:rFonts w:ascii="Tahoma" w:hAnsi="Tahoma" w:cs="Tahoma"/>
          <w:sz w:val="26"/>
          <w:szCs w:val="26"/>
        </w:rPr>
      </w:pPr>
    </w:p>
    <w:p w:rsidR="003C1C96" w:rsidRDefault="003C1C96" w:rsidP="003C1C96">
      <w:pPr>
        <w:pStyle w:val="Cabealho"/>
        <w:numPr>
          <w:ilvl w:val="1"/>
          <w:numId w:val="12"/>
        </w:numPr>
        <w:tabs>
          <w:tab w:val="clear" w:pos="1440"/>
          <w:tab w:val="clear" w:pos="4252"/>
          <w:tab w:val="clear" w:pos="8504"/>
        </w:tabs>
        <w:spacing w:line="360" w:lineRule="atLeast"/>
        <w:ind w:left="360" w:firstLine="0"/>
        <w:jc w:val="both"/>
        <w:rPr>
          <w:rFonts w:ascii="Tahoma" w:hAnsi="Tahoma" w:cs="Tahoma"/>
          <w:sz w:val="26"/>
          <w:szCs w:val="26"/>
        </w:rPr>
      </w:pPr>
      <w:r w:rsidRPr="004462C8">
        <w:rPr>
          <w:rFonts w:ascii="Tahoma" w:hAnsi="Tahoma" w:cs="Tahoma"/>
          <w:sz w:val="26"/>
          <w:szCs w:val="26"/>
        </w:rPr>
        <w:t xml:space="preserve"> </w:t>
      </w:r>
      <w:r w:rsidR="004257E7">
        <w:rPr>
          <w:rFonts w:ascii="Tahoma" w:hAnsi="Tahoma" w:cs="Tahoma"/>
          <w:sz w:val="26"/>
          <w:szCs w:val="26"/>
        </w:rPr>
        <w:t xml:space="preserve">Haverá duas </w:t>
      </w:r>
      <w:r w:rsidRPr="004462C8">
        <w:rPr>
          <w:rFonts w:ascii="Tahoma" w:hAnsi="Tahoma" w:cs="Tahoma"/>
          <w:sz w:val="26"/>
          <w:szCs w:val="26"/>
        </w:rPr>
        <w:t>sessões</w:t>
      </w:r>
      <w:r w:rsidR="004257E7">
        <w:rPr>
          <w:rFonts w:ascii="Tahoma" w:hAnsi="Tahoma" w:cs="Tahoma"/>
          <w:sz w:val="26"/>
          <w:szCs w:val="26"/>
        </w:rPr>
        <w:t xml:space="preserve">, pelo que os estágios terão início a </w:t>
      </w:r>
      <w:r w:rsidR="003D0A72">
        <w:rPr>
          <w:rFonts w:ascii="Tahoma" w:hAnsi="Tahoma" w:cs="Tahoma"/>
          <w:sz w:val="26"/>
          <w:szCs w:val="26"/>
        </w:rPr>
        <w:t>1 de outubro</w:t>
      </w:r>
      <w:r w:rsidR="005034BF">
        <w:rPr>
          <w:rFonts w:ascii="Tahoma" w:hAnsi="Tahoma" w:cs="Tahoma"/>
          <w:sz w:val="26"/>
          <w:szCs w:val="26"/>
        </w:rPr>
        <w:t xml:space="preserve"> </w:t>
      </w:r>
      <w:r w:rsidR="004257E7">
        <w:rPr>
          <w:rFonts w:ascii="Tahoma" w:hAnsi="Tahoma" w:cs="Tahoma"/>
          <w:sz w:val="26"/>
          <w:szCs w:val="26"/>
        </w:rPr>
        <w:t>ou</w:t>
      </w:r>
      <w:r w:rsidRPr="004462C8">
        <w:rPr>
          <w:rFonts w:ascii="Tahoma" w:hAnsi="Tahoma" w:cs="Tahoma"/>
          <w:sz w:val="26"/>
          <w:szCs w:val="26"/>
        </w:rPr>
        <w:t xml:space="preserve"> </w:t>
      </w:r>
      <w:r w:rsidR="005034BF">
        <w:rPr>
          <w:rFonts w:ascii="Tahoma" w:hAnsi="Tahoma" w:cs="Tahoma"/>
          <w:sz w:val="26"/>
          <w:szCs w:val="26"/>
        </w:rPr>
        <w:t>a 16</w:t>
      </w:r>
      <w:r w:rsidRPr="004462C8">
        <w:rPr>
          <w:rFonts w:ascii="Tahoma" w:hAnsi="Tahoma" w:cs="Tahoma"/>
          <w:sz w:val="26"/>
          <w:szCs w:val="26"/>
        </w:rPr>
        <w:t xml:space="preserve"> de outubro</w:t>
      </w:r>
      <w:r w:rsidR="004257E7">
        <w:rPr>
          <w:rFonts w:ascii="Tahoma" w:hAnsi="Tahoma" w:cs="Tahoma"/>
          <w:sz w:val="26"/>
          <w:szCs w:val="26"/>
        </w:rPr>
        <w:t>, consoante a sessão</w:t>
      </w:r>
      <w:r w:rsidRPr="004462C8">
        <w:rPr>
          <w:rFonts w:ascii="Tahoma" w:hAnsi="Tahoma" w:cs="Tahoma"/>
          <w:sz w:val="26"/>
          <w:szCs w:val="26"/>
        </w:rPr>
        <w:t xml:space="preserve">. Os estágios </w:t>
      </w:r>
      <w:r>
        <w:rPr>
          <w:rFonts w:ascii="Tahoma" w:hAnsi="Tahoma" w:cs="Tahoma"/>
          <w:sz w:val="26"/>
          <w:szCs w:val="26"/>
        </w:rPr>
        <w:t xml:space="preserve">podem ter </w:t>
      </w:r>
      <w:r w:rsidRPr="004462C8">
        <w:rPr>
          <w:rFonts w:ascii="Tahoma" w:hAnsi="Tahoma" w:cs="Tahoma"/>
          <w:sz w:val="26"/>
          <w:szCs w:val="26"/>
        </w:rPr>
        <w:t>a duração de 3</w:t>
      </w:r>
      <w:r>
        <w:rPr>
          <w:rFonts w:ascii="Tahoma" w:hAnsi="Tahoma" w:cs="Tahoma"/>
          <w:sz w:val="26"/>
          <w:szCs w:val="26"/>
        </w:rPr>
        <w:t>, 4 ou 5</w:t>
      </w:r>
      <w:r w:rsidRPr="004462C8">
        <w:rPr>
          <w:rFonts w:ascii="Tahoma" w:hAnsi="Tahoma" w:cs="Tahoma"/>
          <w:sz w:val="26"/>
          <w:szCs w:val="26"/>
        </w:rPr>
        <w:t xml:space="preserve"> meses.</w:t>
      </w:r>
    </w:p>
    <w:p w:rsidR="003C1C96" w:rsidRDefault="003C1C96" w:rsidP="004257E7">
      <w:pPr>
        <w:pStyle w:val="Cabealho"/>
        <w:tabs>
          <w:tab w:val="clear" w:pos="4252"/>
          <w:tab w:val="clear" w:pos="8504"/>
        </w:tabs>
        <w:spacing w:line="360" w:lineRule="atLeast"/>
        <w:jc w:val="both"/>
        <w:rPr>
          <w:rFonts w:ascii="Tahoma" w:hAnsi="Tahoma" w:cs="Tahoma"/>
          <w:sz w:val="26"/>
          <w:szCs w:val="26"/>
        </w:rPr>
      </w:pPr>
    </w:p>
    <w:p w:rsidR="009C2750" w:rsidRDefault="004462C8" w:rsidP="00812967">
      <w:pPr>
        <w:pStyle w:val="Cabealho"/>
        <w:numPr>
          <w:ilvl w:val="1"/>
          <w:numId w:val="12"/>
        </w:numPr>
        <w:tabs>
          <w:tab w:val="clear" w:pos="1440"/>
          <w:tab w:val="clear" w:pos="4252"/>
          <w:tab w:val="clear" w:pos="8504"/>
        </w:tabs>
        <w:spacing w:line="360" w:lineRule="atLeast"/>
        <w:ind w:left="360" w:firstLine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</w:t>
      </w:r>
      <w:r w:rsidR="009C2750" w:rsidRPr="00812967">
        <w:rPr>
          <w:rFonts w:ascii="Tahoma" w:hAnsi="Tahoma" w:cs="Tahoma"/>
          <w:sz w:val="26"/>
          <w:szCs w:val="26"/>
        </w:rPr>
        <w:t xml:space="preserve"> Comissão</w:t>
      </w:r>
      <w:r>
        <w:rPr>
          <w:rFonts w:ascii="Tahoma" w:hAnsi="Tahoma" w:cs="Tahoma"/>
          <w:sz w:val="26"/>
          <w:szCs w:val="26"/>
        </w:rPr>
        <w:t xml:space="preserve"> não incorre em quaisquer custos com estes estágios</w:t>
      </w:r>
      <w:r w:rsidR="009C2750" w:rsidRPr="00812967">
        <w:rPr>
          <w:rFonts w:ascii="Tahoma" w:hAnsi="Tahoma" w:cs="Tahoma"/>
          <w:sz w:val="26"/>
          <w:szCs w:val="26"/>
        </w:rPr>
        <w:t>, o que significa que as Administrações nacionais, regionais ou locais são responsáveis pelo pagamento dos vencimentos</w:t>
      </w:r>
      <w:r w:rsidR="00E76F65">
        <w:rPr>
          <w:rFonts w:ascii="Tahoma" w:hAnsi="Tahoma" w:cs="Tahoma"/>
          <w:sz w:val="26"/>
          <w:szCs w:val="26"/>
        </w:rPr>
        <w:t>,</w:t>
      </w:r>
      <w:r w:rsidR="009C2750" w:rsidRPr="00812967">
        <w:rPr>
          <w:rFonts w:ascii="Tahoma" w:hAnsi="Tahoma" w:cs="Tahoma"/>
          <w:sz w:val="26"/>
          <w:szCs w:val="26"/>
        </w:rPr>
        <w:t xml:space="preserve"> viagens e </w:t>
      </w:r>
      <w:r w:rsidR="00E76F65">
        <w:rPr>
          <w:rFonts w:ascii="Tahoma" w:hAnsi="Tahoma" w:cs="Tahoma"/>
          <w:sz w:val="26"/>
          <w:szCs w:val="26"/>
        </w:rPr>
        <w:t xml:space="preserve">ajudas de custo </w:t>
      </w:r>
      <w:r w:rsidR="00E76F65" w:rsidRPr="00812967">
        <w:rPr>
          <w:rFonts w:ascii="Tahoma" w:hAnsi="Tahoma" w:cs="Tahoma"/>
          <w:sz w:val="26"/>
          <w:szCs w:val="26"/>
        </w:rPr>
        <w:t xml:space="preserve">dos </w:t>
      </w:r>
      <w:r w:rsidR="00E76F65">
        <w:rPr>
          <w:rFonts w:ascii="Tahoma" w:hAnsi="Tahoma" w:cs="Tahoma"/>
          <w:sz w:val="26"/>
          <w:szCs w:val="26"/>
        </w:rPr>
        <w:t xml:space="preserve">respetivos </w:t>
      </w:r>
      <w:r w:rsidR="00E76F65" w:rsidRPr="00812967">
        <w:rPr>
          <w:rFonts w:ascii="Tahoma" w:hAnsi="Tahoma" w:cs="Tahoma"/>
          <w:sz w:val="26"/>
          <w:szCs w:val="26"/>
        </w:rPr>
        <w:t xml:space="preserve">funcionários que </w:t>
      </w:r>
      <w:r w:rsidR="003C1C96">
        <w:rPr>
          <w:rFonts w:ascii="Tahoma" w:hAnsi="Tahoma" w:cs="Tahoma"/>
          <w:sz w:val="26"/>
          <w:szCs w:val="26"/>
        </w:rPr>
        <w:t>são sele</w:t>
      </w:r>
      <w:r w:rsidR="007618B1">
        <w:rPr>
          <w:rFonts w:ascii="Tahoma" w:hAnsi="Tahoma" w:cs="Tahoma"/>
          <w:sz w:val="26"/>
          <w:szCs w:val="26"/>
        </w:rPr>
        <w:t>cionados</w:t>
      </w:r>
      <w:r w:rsidR="00E76F65" w:rsidRPr="00812967">
        <w:rPr>
          <w:rFonts w:ascii="Tahoma" w:hAnsi="Tahoma" w:cs="Tahoma"/>
          <w:sz w:val="26"/>
          <w:szCs w:val="26"/>
        </w:rPr>
        <w:t xml:space="preserve"> para </w:t>
      </w:r>
      <w:r w:rsidR="00E76F65">
        <w:rPr>
          <w:rFonts w:ascii="Tahoma" w:hAnsi="Tahoma" w:cs="Tahoma"/>
          <w:sz w:val="26"/>
          <w:szCs w:val="26"/>
        </w:rPr>
        <w:t>efetuar o estágio.</w:t>
      </w:r>
    </w:p>
    <w:p w:rsidR="00E76F65" w:rsidRDefault="00E76F65" w:rsidP="003C1C96">
      <w:pPr>
        <w:pStyle w:val="PargrafodaLista"/>
        <w:ind w:left="0"/>
        <w:rPr>
          <w:rFonts w:ascii="Tahoma" w:hAnsi="Tahoma" w:cs="Tahoma"/>
          <w:sz w:val="26"/>
          <w:szCs w:val="26"/>
        </w:rPr>
      </w:pPr>
    </w:p>
    <w:p w:rsidR="00E76F65" w:rsidRPr="004462C8" w:rsidRDefault="007618B1" w:rsidP="004462C8">
      <w:pPr>
        <w:pStyle w:val="Cabealho"/>
        <w:numPr>
          <w:ilvl w:val="1"/>
          <w:numId w:val="12"/>
        </w:numPr>
        <w:tabs>
          <w:tab w:val="clear" w:pos="1440"/>
          <w:tab w:val="clear" w:pos="4252"/>
          <w:tab w:val="clear" w:pos="8504"/>
        </w:tabs>
        <w:spacing w:line="360" w:lineRule="atLeast"/>
        <w:ind w:left="360" w:firstLine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Os candidatos não podem ter previamente beneficiado de qualquer contrato, emprego ou estágio numa instituição europeia.</w:t>
      </w:r>
    </w:p>
    <w:p w:rsidR="009C2750" w:rsidRPr="00812967" w:rsidRDefault="009C2750" w:rsidP="00812967">
      <w:pPr>
        <w:pStyle w:val="Cabealho"/>
        <w:tabs>
          <w:tab w:val="left" w:pos="708"/>
        </w:tabs>
        <w:spacing w:line="360" w:lineRule="atLeast"/>
        <w:jc w:val="both"/>
        <w:rPr>
          <w:rFonts w:ascii="Tahoma" w:hAnsi="Tahoma" w:cs="Tahoma"/>
          <w:sz w:val="26"/>
          <w:szCs w:val="26"/>
        </w:rPr>
      </w:pPr>
    </w:p>
    <w:p w:rsidR="00C215D7" w:rsidRPr="00812967" w:rsidRDefault="003B7784" w:rsidP="00812967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360" w:lineRule="atLeast"/>
        <w:ind w:left="0" w:firstLine="0"/>
        <w:jc w:val="both"/>
        <w:rPr>
          <w:rFonts w:ascii="Tahoma" w:hAnsi="Tahoma" w:cs="Tahoma"/>
          <w:b/>
          <w:sz w:val="26"/>
          <w:szCs w:val="26"/>
        </w:rPr>
      </w:pPr>
      <w:r w:rsidRPr="00812967">
        <w:rPr>
          <w:rFonts w:ascii="Tahoma" w:hAnsi="Tahoma" w:cs="Tahoma"/>
          <w:sz w:val="26"/>
          <w:szCs w:val="26"/>
        </w:rPr>
        <w:t>Os potenciais interessados dev</w:t>
      </w:r>
      <w:r w:rsidR="00812967">
        <w:rPr>
          <w:rFonts w:ascii="Tahoma" w:hAnsi="Tahoma" w:cs="Tahoma"/>
          <w:sz w:val="26"/>
          <w:szCs w:val="26"/>
        </w:rPr>
        <w:t xml:space="preserve">erão </w:t>
      </w:r>
      <w:r w:rsidR="007618B1">
        <w:rPr>
          <w:rFonts w:ascii="Tahoma" w:hAnsi="Tahoma" w:cs="Tahoma"/>
          <w:sz w:val="26"/>
          <w:szCs w:val="26"/>
        </w:rPr>
        <w:t>apresentar</w:t>
      </w:r>
      <w:r w:rsidR="00812967">
        <w:rPr>
          <w:rFonts w:ascii="Tahoma" w:hAnsi="Tahoma" w:cs="Tahoma"/>
          <w:sz w:val="26"/>
          <w:szCs w:val="26"/>
        </w:rPr>
        <w:t xml:space="preserve"> as suas candidaturas</w:t>
      </w:r>
      <w:r w:rsidR="007618B1">
        <w:rPr>
          <w:rFonts w:ascii="Tahoma" w:hAnsi="Tahoma" w:cs="Tahoma"/>
          <w:sz w:val="26"/>
          <w:szCs w:val="26"/>
        </w:rPr>
        <w:t xml:space="preserve"> </w:t>
      </w:r>
      <w:r w:rsidR="002E70CE" w:rsidRPr="002E70CE">
        <w:rPr>
          <w:rFonts w:ascii="Tahoma" w:hAnsi="Tahoma" w:cs="Tahoma"/>
          <w:b/>
          <w:sz w:val="26"/>
          <w:szCs w:val="26"/>
        </w:rPr>
        <w:t xml:space="preserve">até </w:t>
      </w:r>
      <w:r w:rsidR="003D0A72">
        <w:rPr>
          <w:rFonts w:ascii="Tahoma" w:hAnsi="Tahoma" w:cs="Tahoma"/>
          <w:b/>
          <w:sz w:val="26"/>
          <w:szCs w:val="26"/>
        </w:rPr>
        <w:t>dia 2</w:t>
      </w:r>
      <w:r w:rsidR="005034BF">
        <w:rPr>
          <w:rFonts w:ascii="Tahoma" w:hAnsi="Tahoma" w:cs="Tahoma"/>
          <w:b/>
          <w:sz w:val="26"/>
          <w:szCs w:val="26"/>
        </w:rPr>
        <w:t xml:space="preserve">9 de </w:t>
      </w:r>
      <w:r w:rsidR="003D0A72">
        <w:rPr>
          <w:rFonts w:ascii="Tahoma" w:hAnsi="Tahoma" w:cs="Tahoma"/>
          <w:b/>
          <w:sz w:val="26"/>
          <w:szCs w:val="26"/>
        </w:rPr>
        <w:t>maio (sexta-feira</w:t>
      </w:r>
      <w:r w:rsidR="002E70CE" w:rsidRPr="002E70CE">
        <w:rPr>
          <w:rFonts w:ascii="Tahoma" w:hAnsi="Tahoma" w:cs="Tahoma"/>
          <w:b/>
          <w:sz w:val="26"/>
          <w:szCs w:val="26"/>
        </w:rPr>
        <w:t>),</w:t>
      </w:r>
      <w:r w:rsidR="002E70CE">
        <w:rPr>
          <w:rFonts w:ascii="Tahoma" w:hAnsi="Tahoma" w:cs="Tahoma"/>
          <w:sz w:val="26"/>
          <w:szCs w:val="26"/>
        </w:rPr>
        <w:t xml:space="preserve"> </w:t>
      </w:r>
      <w:r w:rsidR="007618B1">
        <w:rPr>
          <w:rFonts w:ascii="Tahoma" w:hAnsi="Tahoma" w:cs="Tahoma"/>
          <w:sz w:val="26"/>
          <w:szCs w:val="26"/>
        </w:rPr>
        <w:t>através do envio</w:t>
      </w:r>
      <w:r w:rsidR="00C6146C">
        <w:rPr>
          <w:rFonts w:ascii="Tahoma" w:hAnsi="Tahoma" w:cs="Tahoma"/>
          <w:sz w:val="26"/>
          <w:szCs w:val="26"/>
        </w:rPr>
        <w:t xml:space="preserve">, para o endereço eletrónico </w:t>
      </w:r>
      <w:hyperlink r:id="rId7" w:history="1">
        <w:r w:rsidR="00C6146C" w:rsidRPr="0062558A">
          <w:rPr>
            <w:rStyle w:val="Hiperligao"/>
            <w:rFonts w:ascii="Tahoma" w:hAnsi="Tahoma" w:cs="Tahoma"/>
            <w:sz w:val="26"/>
            <w:szCs w:val="26"/>
          </w:rPr>
          <w:t>candidaturas.europeias@mne.pt</w:t>
        </w:r>
      </w:hyperlink>
      <w:r w:rsidR="007618B1">
        <w:rPr>
          <w:rFonts w:ascii="Tahoma" w:hAnsi="Tahoma" w:cs="Tahoma"/>
          <w:sz w:val="26"/>
          <w:szCs w:val="26"/>
        </w:rPr>
        <w:t xml:space="preserve"> do formulári</w:t>
      </w:r>
      <w:r w:rsidR="00F8147F">
        <w:rPr>
          <w:rFonts w:ascii="Tahoma" w:hAnsi="Tahoma" w:cs="Tahoma"/>
          <w:sz w:val="26"/>
          <w:szCs w:val="26"/>
        </w:rPr>
        <w:t>o anexo</w:t>
      </w:r>
      <w:r w:rsidR="005034BF">
        <w:rPr>
          <w:rFonts w:ascii="Tahoma" w:hAnsi="Tahoma" w:cs="Tahoma"/>
          <w:sz w:val="26"/>
          <w:szCs w:val="26"/>
        </w:rPr>
        <w:t xml:space="preserve"> devidamente preenchido, </w:t>
      </w:r>
      <w:r w:rsidR="007618B1">
        <w:rPr>
          <w:rFonts w:ascii="Tahoma" w:hAnsi="Tahoma" w:cs="Tahoma"/>
          <w:sz w:val="26"/>
          <w:szCs w:val="26"/>
        </w:rPr>
        <w:t xml:space="preserve">de </w:t>
      </w:r>
      <w:r w:rsidR="00E76F65">
        <w:rPr>
          <w:rFonts w:ascii="Tahoma" w:hAnsi="Tahoma" w:cs="Tahoma"/>
          <w:sz w:val="26"/>
          <w:szCs w:val="26"/>
        </w:rPr>
        <w:t>um</w:t>
      </w:r>
      <w:r w:rsidR="006D06CD" w:rsidRPr="00812967">
        <w:rPr>
          <w:rFonts w:ascii="Tahoma" w:hAnsi="Tahoma" w:cs="Tahoma"/>
          <w:sz w:val="26"/>
          <w:szCs w:val="26"/>
        </w:rPr>
        <w:t xml:space="preserve"> CV em formato </w:t>
      </w:r>
      <w:r w:rsidR="005034BF">
        <w:rPr>
          <w:rFonts w:ascii="Tahoma" w:hAnsi="Tahoma" w:cs="Tahoma"/>
          <w:sz w:val="26"/>
          <w:szCs w:val="26"/>
        </w:rPr>
        <w:t>EUROPASS e de uma carta</w:t>
      </w:r>
      <w:r w:rsidR="00F8147F">
        <w:rPr>
          <w:rFonts w:ascii="Tahoma" w:hAnsi="Tahoma" w:cs="Tahoma"/>
          <w:sz w:val="26"/>
          <w:szCs w:val="26"/>
        </w:rPr>
        <w:t xml:space="preserve"> / autorização</w:t>
      </w:r>
      <w:r w:rsidR="005034BF">
        <w:rPr>
          <w:rFonts w:ascii="Tahoma" w:hAnsi="Tahoma" w:cs="Tahoma"/>
          <w:sz w:val="26"/>
          <w:szCs w:val="26"/>
        </w:rPr>
        <w:t xml:space="preserve"> </w:t>
      </w:r>
      <w:r w:rsidR="005034BF" w:rsidRPr="005034BF">
        <w:rPr>
          <w:rFonts w:ascii="Tahoma" w:hAnsi="Tahoma" w:cs="Tahoma"/>
          <w:bCs/>
          <w:sz w:val="26"/>
          <w:szCs w:val="26"/>
        </w:rPr>
        <w:t>de candidatura</w:t>
      </w:r>
      <w:r w:rsidR="005034BF" w:rsidRPr="005034BF">
        <w:rPr>
          <w:rFonts w:ascii="Tahoma" w:hAnsi="Tahoma" w:cs="Tahoma"/>
          <w:sz w:val="26"/>
          <w:szCs w:val="26"/>
        </w:rPr>
        <w:t> assi</w:t>
      </w:r>
      <w:r w:rsidR="00E22FC1">
        <w:rPr>
          <w:rFonts w:ascii="Tahoma" w:hAnsi="Tahoma" w:cs="Tahoma"/>
          <w:sz w:val="26"/>
          <w:szCs w:val="26"/>
        </w:rPr>
        <w:t xml:space="preserve">nada pelo superior hierárquico com </w:t>
      </w:r>
      <w:r w:rsidR="005034BF" w:rsidRPr="005034BF">
        <w:rPr>
          <w:rFonts w:ascii="Tahoma" w:hAnsi="Tahoma" w:cs="Tahoma"/>
          <w:sz w:val="26"/>
          <w:szCs w:val="26"/>
        </w:rPr>
        <w:t>competência para autorizar o destacamento</w:t>
      </w:r>
      <w:r w:rsidR="00E22FC1">
        <w:rPr>
          <w:rFonts w:ascii="Tahoma" w:hAnsi="Tahoma" w:cs="Tahoma"/>
          <w:sz w:val="26"/>
          <w:szCs w:val="26"/>
        </w:rPr>
        <w:t xml:space="preserve">. </w:t>
      </w:r>
      <w:r w:rsidR="006D06CD" w:rsidRPr="00812967">
        <w:rPr>
          <w:rFonts w:ascii="Tahoma" w:hAnsi="Tahoma" w:cs="Tahoma"/>
          <w:b/>
          <w:sz w:val="26"/>
          <w:szCs w:val="26"/>
        </w:rPr>
        <w:t>Só serão</w:t>
      </w:r>
      <w:r w:rsidR="006D06CD" w:rsidRPr="00812967">
        <w:rPr>
          <w:rFonts w:ascii="Tahoma" w:hAnsi="Tahoma" w:cs="Tahoma"/>
          <w:sz w:val="26"/>
          <w:szCs w:val="26"/>
        </w:rPr>
        <w:t xml:space="preserve"> </w:t>
      </w:r>
      <w:r w:rsidR="006D06CD" w:rsidRPr="00812967">
        <w:rPr>
          <w:rFonts w:ascii="Tahoma" w:hAnsi="Tahoma" w:cs="Tahoma"/>
          <w:b/>
          <w:sz w:val="26"/>
          <w:szCs w:val="26"/>
        </w:rPr>
        <w:t xml:space="preserve">consideradas </w:t>
      </w:r>
      <w:r w:rsidR="007618B1">
        <w:rPr>
          <w:rFonts w:ascii="Tahoma" w:hAnsi="Tahoma" w:cs="Tahoma"/>
          <w:b/>
          <w:sz w:val="26"/>
          <w:szCs w:val="26"/>
        </w:rPr>
        <w:t xml:space="preserve">as </w:t>
      </w:r>
      <w:r w:rsidR="006D06CD" w:rsidRPr="00812967">
        <w:rPr>
          <w:rFonts w:ascii="Tahoma" w:hAnsi="Tahoma" w:cs="Tahoma"/>
          <w:b/>
          <w:sz w:val="26"/>
          <w:szCs w:val="26"/>
        </w:rPr>
        <w:t>candidaturas</w:t>
      </w:r>
      <w:r w:rsidR="007618B1">
        <w:rPr>
          <w:rFonts w:ascii="Tahoma" w:hAnsi="Tahoma" w:cs="Tahoma"/>
          <w:b/>
          <w:sz w:val="26"/>
          <w:szCs w:val="26"/>
        </w:rPr>
        <w:t xml:space="preserve"> recebidas</w:t>
      </w:r>
      <w:r w:rsidR="006D06CD" w:rsidRPr="00812967">
        <w:rPr>
          <w:rFonts w:ascii="Tahoma" w:hAnsi="Tahoma" w:cs="Tahoma"/>
          <w:b/>
          <w:sz w:val="26"/>
          <w:szCs w:val="26"/>
        </w:rPr>
        <w:t xml:space="preserve"> por esta via.</w:t>
      </w:r>
    </w:p>
    <w:sectPr w:rsidR="00C215D7" w:rsidRPr="00812967" w:rsidSect="002E6C2C">
      <w:headerReference w:type="default" r:id="rId8"/>
      <w:footerReference w:type="default" r:id="rId9"/>
      <w:pgSz w:w="11906" w:h="16838" w:code="9"/>
      <w:pgMar w:top="1418" w:right="1134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D3" w:rsidRDefault="00C908D3">
      <w:r>
        <w:separator/>
      </w:r>
    </w:p>
  </w:endnote>
  <w:endnote w:type="continuationSeparator" w:id="0">
    <w:p w:rsidR="00C908D3" w:rsidRDefault="00C9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DC" w:rsidRDefault="006F39DC" w:rsidP="00222A22">
    <w:pPr>
      <w:pStyle w:val="Rodap"/>
      <w:jc w:val="center"/>
      <w:rPr>
        <w:color w:val="C0C0C0"/>
        <w:sz w:val="12"/>
        <w:szCs w:val="12"/>
      </w:rPr>
    </w:pPr>
    <w:r>
      <w:rPr>
        <w:color w:val="C0C0C0"/>
        <w:sz w:val="12"/>
        <w:szCs w:val="12"/>
      </w:rPr>
      <w:t>_______________________________________________________________________________________________________________________________________</w:t>
    </w:r>
  </w:p>
  <w:p w:rsidR="006F39DC" w:rsidRPr="00740FF4" w:rsidRDefault="006F39DC" w:rsidP="004B2BC6">
    <w:pPr>
      <w:pStyle w:val="Rodap"/>
      <w:jc w:val="center"/>
      <w:rPr>
        <w:color w:val="999999"/>
        <w:sz w:val="16"/>
        <w:szCs w:val="16"/>
      </w:rPr>
    </w:pPr>
    <w:r w:rsidRPr="00740FF4">
      <w:rPr>
        <w:color w:val="999999"/>
        <w:sz w:val="16"/>
        <w:szCs w:val="16"/>
      </w:rPr>
      <w:t>Palácio da Cova da Moura, Rua da Cova da Moura, 1</w:t>
    </w:r>
  </w:p>
  <w:p w:rsidR="006F39DC" w:rsidRPr="00740FF4" w:rsidRDefault="006F39DC" w:rsidP="004B2BC6">
    <w:pPr>
      <w:pStyle w:val="Rodap"/>
      <w:jc w:val="center"/>
      <w:rPr>
        <w:color w:val="999999"/>
        <w:sz w:val="16"/>
        <w:szCs w:val="16"/>
      </w:rPr>
    </w:pPr>
    <w:r w:rsidRPr="00740FF4">
      <w:rPr>
        <w:color w:val="999999"/>
        <w:sz w:val="16"/>
        <w:szCs w:val="16"/>
      </w:rPr>
      <w:t>1350-115 Lisboa</w:t>
    </w:r>
  </w:p>
  <w:p w:rsidR="006F39DC" w:rsidRPr="00740FF4" w:rsidRDefault="006F39DC" w:rsidP="004B2BC6">
    <w:pPr>
      <w:pStyle w:val="Rodap"/>
      <w:jc w:val="center"/>
      <w:rPr>
        <w:color w:val="999999"/>
        <w:sz w:val="16"/>
        <w:szCs w:val="16"/>
      </w:rPr>
    </w:pPr>
    <w:r w:rsidRPr="00740FF4">
      <w:rPr>
        <w:color w:val="999999"/>
        <w:sz w:val="16"/>
        <w:szCs w:val="16"/>
      </w:rPr>
      <w:t xml:space="preserve">Telefone: (00 351) 21 393 55 </w:t>
    </w:r>
    <w:proofErr w:type="gramStart"/>
    <w:r w:rsidRPr="00740FF4">
      <w:rPr>
        <w:color w:val="999999"/>
        <w:sz w:val="16"/>
        <w:szCs w:val="16"/>
      </w:rPr>
      <w:t>00     Fax</w:t>
    </w:r>
    <w:proofErr w:type="gramEnd"/>
    <w:r w:rsidRPr="00740FF4">
      <w:rPr>
        <w:color w:val="999999"/>
        <w:sz w:val="16"/>
        <w:szCs w:val="16"/>
      </w:rPr>
      <w:t>: (00 351) 21 395 45 39/40/41/42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D3" w:rsidRDefault="00C908D3">
      <w:r>
        <w:separator/>
      </w:r>
    </w:p>
  </w:footnote>
  <w:footnote w:type="continuationSeparator" w:id="0">
    <w:p w:rsidR="00C908D3" w:rsidRDefault="00C90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DC" w:rsidRDefault="006F39DC" w:rsidP="004B2BC6">
    <w:pPr>
      <w:pStyle w:val="Cabealho"/>
      <w:ind w:right="360"/>
      <w:jc w:val="center"/>
      <w:rPr>
        <w:rFonts w:ascii="Verdana" w:hAnsi="Verdana"/>
      </w:rPr>
    </w:pPr>
    <w:r w:rsidRPr="003B1C6A">
      <w:rPr>
        <w:rFonts w:ascii="Verdana" w:hAnsi="Verdana"/>
        <w:sz w:val="28"/>
        <w:szCs w:val="20"/>
      </w:rPr>
      <w:object w:dxaOrig="4831" w:dyaOrig="2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45.75pt" o:ole="" fillcolor="window">
          <v:imagedata r:id="rId1" o:title=""/>
        </v:shape>
        <o:OLEObject Type="Embed" ProgID="PBrush" ShapeID="_x0000_i1025" DrawAspect="Content" ObjectID="_1493472724" r:id="rId2"/>
      </w:object>
    </w:r>
  </w:p>
  <w:p w:rsidR="006F39DC" w:rsidRDefault="006F39DC" w:rsidP="004B2BC6">
    <w:pPr>
      <w:pStyle w:val="Cabealho"/>
      <w:jc w:val="center"/>
    </w:pPr>
    <w:r>
      <w:t>MINISTÉRIO DOS NEGÓCIOS ESTRANGEIROS</w:t>
    </w:r>
  </w:p>
  <w:p w:rsidR="006F39DC" w:rsidRDefault="006F39DC" w:rsidP="004B2BC6">
    <w:pPr>
      <w:pStyle w:val="Cabealho"/>
      <w:jc w:val="center"/>
      <w:rPr>
        <w:sz w:val="20"/>
      </w:rPr>
    </w:pPr>
    <w:r>
      <w:rPr>
        <w:sz w:val="20"/>
      </w:rPr>
      <w:t>Direcção-Geral dos Assuntos Europeus</w:t>
    </w:r>
  </w:p>
  <w:p w:rsidR="006F39DC" w:rsidRDefault="006F39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4E3"/>
    <w:multiLevelType w:val="hybridMultilevel"/>
    <w:tmpl w:val="64E62C30"/>
    <w:lvl w:ilvl="0" w:tplc="ABC4052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C4A0B3F"/>
    <w:multiLevelType w:val="hybridMultilevel"/>
    <w:tmpl w:val="74DA6BF4"/>
    <w:lvl w:ilvl="0" w:tplc="ABC40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F3234"/>
    <w:multiLevelType w:val="hybridMultilevel"/>
    <w:tmpl w:val="5AA864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60F8C"/>
    <w:multiLevelType w:val="hybridMultilevel"/>
    <w:tmpl w:val="4CE8C36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037DC"/>
    <w:multiLevelType w:val="hybridMultilevel"/>
    <w:tmpl w:val="808849CE"/>
    <w:lvl w:ilvl="0" w:tplc="D9CE77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3E164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5158F"/>
    <w:multiLevelType w:val="hybridMultilevel"/>
    <w:tmpl w:val="71E27F58"/>
    <w:lvl w:ilvl="0" w:tplc="ABC4052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AB0538B"/>
    <w:multiLevelType w:val="hybridMultilevel"/>
    <w:tmpl w:val="6E040918"/>
    <w:lvl w:ilvl="0" w:tplc="ABC4052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1000818"/>
    <w:multiLevelType w:val="multilevel"/>
    <w:tmpl w:val="5AA8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80FDD"/>
    <w:multiLevelType w:val="hybridMultilevel"/>
    <w:tmpl w:val="26D627B2"/>
    <w:lvl w:ilvl="0" w:tplc="ABC4052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1972DEE"/>
    <w:multiLevelType w:val="hybridMultilevel"/>
    <w:tmpl w:val="7EA27B20"/>
    <w:lvl w:ilvl="0" w:tplc="ABC4052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61E30746"/>
    <w:multiLevelType w:val="hybridMultilevel"/>
    <w:tmpl w:val="88C2FE48"/>
    <w:lvl w:ilvl="0" w:tplc="ABC40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B2689"/>
    <w:multiLevelType w:val="hybridMultilevel"/>
    <w:tmpl w:val="7BE2E8E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F37A2"/>
    <w:rsid w:val="00010072"/>
    <w:rsid w:val="000108A4"/>
    <w:rsid w:val="00012D90"/>
    <w:rsid w:val="0002132D"/>
    <w:rsid w:val="0004070F"/>
    <w:rsid w:val="00043E1F"/>
    <w:rsid w:val="00060970"/>
    <w:rsid w:val="00064E5A"/>
    <w:rsid w:val="00072D77"/>
    <w:rsid w:val="00080508"/>
    <w:rsid w:val="00080A62"/>
    <w:rsid w:val="00083BC3"/>
    <w:rsid w:val="0009713A"/>
    <w:rsid w:val="000A23D2"/>
    <w:rsid w:val="000B1E5D"/>
    <w:rsid w:val="000C6DB1"/>
    <w:rsid w:val="000F0EA8"/>
    <w:rsid w:val="000F22BA"/>
    <w:rsid w:val="000F59D0"/>
    <w:rsid w:val="00103E78"/>
    <w:rsid w:val="0011055E"/>
    <w:rsid w:val="00116891"/>
    <w:rsid w:val="00140288"/>
    <w:rsid w:val="00153885"/>
    <w:rsid w:val="00154A1F"/>
    <w:rsid w:val="00156846"/>
    <w:rsid w:val="00160FAB"/>
    <w:rsid w:val="00172F76"/>
    <w:rsid w:val="0018101D"/>
    <w:rsid w:val="00185BA1"/>
    <w:rsid w:val="001953E5"/>
    <w:rsid w:val="00195968"/>
    <w:rsid w:val="001A0832"/>
    <w:rsid w:val="001B2B84"/>
    <w:rsid w:val="001B36D5"/>
    <w:rsid w:val="001B3FC6"/>
    <w:rsid w:val="001D4B99"/>
    <w:rsid w:val="0021065E"/>
    <w:rsid w:val="00222A22"/>
    <w:rsid w:val="0024053C"/>
    <w:rsid w:val="002432CD"/>
    <w:rsid w:val="00244BCE"/>
    <w:rsid w:val="00246257"/>
    <w:rsid w:val="00282318"/>
    <w:rsid w:val="002A1DE8"/>
    <w:rsid w:val="002E0099"/>
    <w:rsid w:val="002E3E44"/>
    <w:rsid w:val="002E6C2C"/>
    <w:rsid w:val="002E70CE"/>
    <w:rsid w:val="002E74AA"/>
    <w:rsid w:val="00300C50"/>
    <w:rsid w:val="003335A4"/>
    <w:rsid w:val="0034389E"/>
    <w:rsid w:val="003466EE"/>
    <w:rsid w:val="00346D1F"/>
    <w:rsid w:val="0035204F"/>
    <w:rsid w:val="00384414"/>
    <w:rsid w:val="00387A88"/>
    <w:rsid w:val="003B1C6A"/>
    <w:rsid w:val="003B6512"/>
    <w:rsid w:val="003B6B6A"/>
    <w:rsid w:val="003B7784"/>
    <w:rsid w:val="003C1C96"/>
    <w:rsid w:val="003D0A72"/>
    <w:rsid w:val="003D6CC3"/>
    <w:rsid w:val="003E3CC0"/>
    <w:rsid w:val="003F26F4"/>
    <w:rsid w:val="003F357E"/>
    <w:rsid w:val="00400BE9"/>
    <w:rsid w:val="00413557"/>
    <w:rsid w:val="00413A98"/>
    <w:rsid w:val="004257E7"/>
    <w:rsid w:val="00426788"/>
    <w:rsid w:val="00431201"/>
    <w:rsid w:val="004462C8"/>
    <w:rsid w:val="00452E51"/>
    <w:rsid w:val="0046418D"/>
    <w:rsid w:val="00467151"/>
    <w:rsid w:val="00476CFE"/>
    <w:rsid w:val="00476DD5"/>
    <w:rsid w:val="00477CF1"/>
    <w:rsid w:val="00482D9C"/>
    <w:rsid w:val="004878A2"/>
    <w:rsid w:val="00490069"/>
    <w:rsid w:val="00491246"/>
    <w:rsid w:val="0049173F"/>
    <w:rsid w:val="0049402F"/>
    <w:rsid w:val="004A228B"/>
    <w:rsid w:val="004A30E3"/>
    <w:rsid w:val="004A7783"/>
    <w:rsid w:val="004A7C3C"/>
    <w:rsid w:val="004B2BC6"/>
    <w:rsid w:val="004E730B"/>
    <w:rsid w:val="004F480D"/>
    <w:rsid w:val="004F7257"/>
    <w:rsid w:val="005034BF"/>
    <w:rsid w:val="00504373"/>
    <w:rsid w:val="005100F4"/>
    <w:rsid w:val="005308DB"/>
    <w:rsid w:val="00531F64"/>
    <w:rsid w:val="00537DF4"/>
    <w:rsid w:val="0055516D"/>
    <w:rsid w:val="005663AC"/>
    <w:rsid w:val="00575E49"/>
    <w:rsid w:val="00577EDF"/>
    <w:rsid w:val="00583BA3"/>
    <w:rsid w:val="005900C9"/>
    <w:rsid w:val="005931EE"/>
    <w:rsid w:val="005B56A0"/>
    <w:rsid w:val="005C424F"/>
    <w:rsid w:val="005D6FE9"/>
    <w:rsid w:val="006063D1"/>
    <w:rsid w:val="00620A55"/>
    <w:rsid w:val="006415E0"/>
    <w:rsid w:val="00642C02"/>
    <w:rsid w:val="006542A1"/>
    <w:rsid w:val="00657AAF"/>
    <w:rsid w:val="00673DD8"/>
    <w:rsid w:val="006840EF"/>
    <w:rsid w:val="0068447E"/>
    <w:rsid w:val="006B033F"/>
    <w:rsid w:val="006B5B97"/>
    <w:rsid w:val="006B6110"/>
    <w:rsid w:val="006B650C"/>
    <w:rsid w:val="006C49BA"/>
    <w:rsid w:val="006D0067"/>
    <w:rsid w:val="006D06CD"/>
    <w:rsid w:val="006D38A2"/>
    <w:rsid w:val="006D7D31"/>
    <w:rsid w:val="006F39DC"/>
    <w:rsid w:val="006F5C4B"/>
    <w:rsid w:val="0070018E"/>
    <w:rsid w:val="00713CAC"/>
    <w:rsid w:val="00713E64"/>
    <w:rsid w:val="0071587F"/>
    <w:rsid w:val="00715B55"/>
    <w:rsid w:val="007374F9"/>
    <w:rsid w:val="00741AB7"/>
    <w:rsid w:val="00741DE0"/>
    <w:rsid w:val="007530AF"/>
    <w:rsid w:val="0076124D"/>
    <w:rsid w:val="007618B1"/>
    <w:rsid w:val="00770DF7"/>
    <w:rsid w:val="00776431"/>
    <w:rsid w:val="00776660"/>
    <w:rsid w:val="00777F32"/>
    <w:rsid w:val="007901ED"/>
    <w:rsid w:val="007A3CE5"/>
    <w:rsid w:val="007A5459"/>
    <w:rsid w:val="007B07A1"/>
    <w:rsid w:val="007C1D3E"/>
    <w:rsid w:val="007D2B0D"/>
    <w:rsid w:val="007E0218"/>
    <w:rsid w:val="007E367C"/>
    <w:rsid w:val="00812967"/>
    <w:rsid w:val="008173F0"/>
    <w:rsid w:val="0082424C"/>
    <w:rsid w:val="008453E6"/>
    <w:rsid w:val="00857185"/>
    <w:rsid w:val="008617B0"/>
    <w:rsid w:val="008628EE"/>
    <w:rsid w:val="00867C0D"/>
    <w:rsid w:val="00870BFB"/>
    <w:rsid w:val="00872527"/>
    <w:rsid w:val="0087456A"/>
    <w:rsid w:val="008A0597"/>
    <w:rsid w:val="008A621A"/>
    <w:rsid w:val="008C261E"/>
    <w:rsid w:val="008D2F01"/>
    <w:rsid w:val="008D6BC9"/>
    <w:rsid w:val="00900436"/>
    <w:rsid w:val="00905C5F"/>
    <w:rsid w:val="009073EE"/>
    <w:rsid w:val="009175C5"/>
    <w:rsid w:val="00943C51"/>
    <w:rsid w:val="00945D3D"/>
    <w:rsid w:val="00946A5D"/>
    <w:rsid w:val="00953224"/>
    <w:rsid w:val="0095735A"/>
    <w:rsid w:val="00970EEE"/>
    <w:rsid w:val="009747C7"/>
    <w:rsid w:val="009807CB"/>
    <w:rsid w:val="00996BC4"/>
    <w:rsid w:val="009A597D"/>
    <w:rsid w:val="009B00D3"/>
    <w:rsid w:val="009B3F93"/>
    <w:rsid w:val="009C2750"/>
    <w:rsid w:val="009C6B32"/>
    <w:rsid w:val="009C7636"/>
    <w:rsid w:val="009D4459"/>
    <w:rsid w:val="009E4CF6"/>
    <w:rsid w:val="009E4D8C"/>
    <w:rsid w:val="00A07F0F"/>
    <w:rsid w:val="00A13AF9"/>
    <w:rsid w:val="00A14A62"/>
    <w:rsid w:val="00A16DBE"/>
    <w:rsid w:val="00A17279"/>
    <w:rsid w:val="00A222BE"/>
    <w:rsid w:val="00A325E9"/>
    <w:rsid w:val="00A330C4"/>
    <w:rsid w:val="00A64A5D"/>
    <w:rsid w:val="00A82969"/>
    <w:rsid w:val="00A926A9"/>
    <w:rsid w:val="00A92979"/>
    <w:rsid w:val="00AA5555"/>
    <w:rsid w:val="00AC26F5"/>
    <w:rsid w:val="00AD1B6C"/>
    <w:rsid w:val="00AE2F75"/>
    <w:rsid w:val="00B071FB"/>
    <w:rsid w:val="00B238B7"/>
    <w:rsid w:val="00B54DC0"/>
    <w:rsid w:val="00B60003"/>
    <w:rsid w:val="00B64C86"/>
    <w:rsid w:val="00B740EC"/>
    <w:rsid w:val="00B8452A"/>
    <w:rsid w:val="00BD0F75"/>
    <w:rsid w:val="00BD5C78"/>
    <w:rsid w:val="00BF379E"/>
    <w:rsid w:val="00C020C9"/>
    <w:rsid w:val="00C048C8"/>
    <w:rsid w:val="00C11130"/>
    <w:rsid w:val="00C14E54"/>
    <w:rsid w:val="00C210E6"/>
    <w:rsid w:val="00C215D7"/>
    <w:rsid w:val="00C222C6"/>
    <w:rsid w:val="00C47DCE"/>
    <w:rsid w:val="00C52457"/>
    <w:rsid w:val="00C55543"/>
    <w:rsid w:val="00C572E2"/>
    <w:rsid w:val="00C60A6E"/>
    <w:rsid w:val="00C6146C"/>
    <w:rsid w:val="00C70411"/>
    <w:rsid w:val="00C721B3"/>
    <w:rsid w:val="00C83975"/>
    <w:rsid w:val="00C908D3"/>
    <w:rsid w:val="00C912FC"/>
    <w:rsid w:val="00C95BE0"/>
    <w:rsid w:val="00C97534"/>
    <w:rsid w:val="00CC5E08"/>
    <w:rsid w:val="00CE5777"/>
    <w:rsid w:val="00D07BE1"/>
    <w:rsid w:val="00D34B88"/>
    <w:rsid w:val="00D40F7C"/>
    <w:rsid w:val="00D42619"/>
    <w:rsid w:val="00D456AA"/>
    <w:rsid w:val="00D55BC6"/>
    <w:rsid w:val="00D8384C"/>
    <w:rsid w:val="00D912AA"/>
    <w:rsid w:val="00D927B2"/>
    <w:rsid w:val="00DA275B"/>
    <w:rsid w:val="00DA50F4"/>
    <w:rsid w:val="00DC1C55"/>
    <w:rsid w:val="00DD05A0"/>
    <w:rsid w:val="00DE622B"/>
    <w:rsid w:val="00DF082D"/>
    <w:rsid w:val="00E03335"/>
    <w:rsid w:val="00E17062"/>
    <w:rsid w:val="00E22FC1"/>
    <w:rsid w:val="00E40374"/>
    <w:rsid w:val="00E430CF"/>
    <w:rsid w:val="00E467E2"/>
    <w:rsid w:val="00E615BD"/>
    <w:rsid w:val="00E63F50"/>
    <w:rsid w:val="00E64063"/>
    <w:rsid w:val="00E73AC9"/>
    <w:rsid w:val="00E76F65"/>
    <w:rsid w:val="00EA0D76"/>
    <w:rsid w:val="00EC297E"/>
    <w:rsid w:val="00EC4CEE"/>
    <w:rsid w:val="00EC61B1"/>
    <w:rsid w:val="00EE262F"/>
    <w:rsid w:val="00EE2734"/>
    <w:rsid w:val="00EE5651"/>
    <w:rsid w:val="00EE5D2E"/>
    <w:rsid w:val="00EF37A2"/>
    <w:rsid w:val="00F0074D"/>
    <w:rsid w:val="00F007BF"/>
    <w:rsid w:val="00F00D45"/>
    <w:rsid w:val="00F01601"/>
    <w:rsid w:val="00F1270B"/>
    <w:rsid w:val="00F16342"/>
    <w:rsid w:val="00F40AE4"/>
    <w:rsid w:val="00F41278"/>
    <w:rsid w:val="00F41E86"/>
    <w:rsid w:val="00F6209C"/>
    <w:rsid w:val="00F722DB"/>
    <w:rsid w:val="00F76B50"/>
    <w:rsid w:val="00F8147F"/>
    <w:rsid w:val="00F908F2"/>
    <w:rsid w:val="00F924AF"/>
    <w:rsid w:val="00FA44BD"/>
    <w:rsid w:val="00FD1C0A"/>
    <w:rsid w:val="00FD6611"/>
    <w:rsid w:val="00FF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5B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rsid w:val="00EF37A2"/>
    <w:pPr>
      <w:autoSpaceDE w:val="0"/>
      <w:autoSpaceDN w:val="0"/>
      <w:adjustRightInd w:val="0"/>
      <w:ind w:left="284" w:hanging="284"/>
      <w:jc w:val="both"/>
    </w:pPr>
    <w:rPr>
      <w:rFonts w:ascii="EUAlbertina-Regu" w:hAnsi="EUAlbertina-Regu" w:cs="EUAlbertina-Regu"/>
      <w:sz w:val="19"/>
      <w:szCs w:val="19"/>
    </w:rPr>
  </w:style>
  <w:style w:type="paragraph" w:customStyle="1" w:styleId="Estilo3">
    <w:name w:val="Estilo3"/>
    <w:basedOn w:val="Normal"/>
    <w:rsid w:val="00EF37A2"/>
    <w:pPr>
      <w:autoSpaceDE w:val="0"/>
      <w:autoSpaceDN w:val="0"/>
      <w:adjustRightInd w:val="0"/>
      <w:ind w:left="284" w:hanging="284"/>
      <w:jc w:val="both"/>
    </w:pPr>
    <w:rPr>
      <w:rFonts w:ascii="EUAlbertina-Regu" w:hAnsi="EUAlbertina-Regu" w:cs="EUAlbertina-Regu"/>
      <w:sz w:val="19"/>
      <w:szCs w:val="19"/>
    </w:rPr>
  </w:style>
  <w:style w:type="table" w:styleId="Tabelacomgrelha">
    <w:name w:val="Table Grid"/>
    <w:basedOn w:val="Tabelanormal"/>
    <w:rsid w:val="00C72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5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1B36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B36D5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B36D5"/>
    <w:pPr>
      <w:pBdr>
        <w:bottom w:val="single" w:sz="12" w:space="1" w:color="auto"/>
      </w:pBdr>
      <w:spacing w:line="360" w:lineRule="auto"/>
      <w:jc w:val="center"/>
    </w:pPr>
    <w:rPr>
      <w:rFonts w:ascii="Arial" w:hAnsi="Arial"/>
      <w:b/>
      <w:bCs/>
      <w:color w:val="808080"/>
      <w:spacing w:val="30"/>
      <w:w w:val="140"/>
      <w:sz w:val="12"/>
      <w:szCs w:val="20"/>
      <w:lang w:eastAsia="en-US"/>
    </w:rPr>
  </w:style>
  <w:style w:type="character" w:styleId="Hiperligao">
    <w:name w:val="Hyperlink"/>
    <w:basedOn w:val="Tipodeletrapredefinidodopargrafo"/>
    <w:rsid w:val="003466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462C8"/>
    <w:pPr>
      <w:ind w:left="708"/>
    </w:pPr>
  </w:style>
  <w:style w:type="character" w:customStyle="1" w:styleId="apple-converted-space">
    <w:name w:val="apple-converted-space"/>
    <w:basedOn w:val="Tipodeletrapredefinidodopargrafo"/>
    <w:rsid w:val="00503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as.europeias@mne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QEF – Dados estatísticos</vt:lpstr>
    </vt:vector>
  </TitlesOfParts>
  <Company>Direcção-Geral dos Assuntos Comunitários</Company>
  <LinksUpToDate>false</LinksUpToDate>
  <CharactersWithSpaces>1513</CharactersWithSpaces>
  <SharedDoc>false</SharedDoc>
  <HLinks>
    <vt:vector size="6" baseType="variant"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mailto:insgeral@dgac.pt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QEF – Dados estatísticos</dc:title>
  <dc:creator>qefrmc</dc:creator>
  <cp:lastModifiedBy>mneadmin1</cp:lastModifiedBy>
  <cp:revision>8</cp:revision>
  <cp:lastPrinted>2007-01-03T11:27:00Z</cp:lastPrinted>
  <dcterms:created xsi:type="dcterms:W3CDTF">2015-05-18T13:58:00Z</dcterms:created>
  <dcterms:modified xsi:type="dcterms:W3CDTF">2015-05-18T15:46:00Z</dcterms:modified>
</cp:coreProperties>
</file>